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0EB6" w14:textId="702E28F7" w:rsidR="001046BB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FICHA </w:t>
      </w:r>
      <w:r w:rsidR="00C61262">
        <w:rPr>
          <w:b/>
          <w:bCs/>
          <w:i/>
          <w:iCs/>
          <w:lang w:val="es-ES"/>
        </w:rPr>
        <w:t>1</w:t>
      </w:r>
      <w:r w:rsidR="00AB4986">
        <w:rPr>
          <w:b/>
          <w:bCs/>
          <w:i/>
          <w:iCs/>
          <w:lang w:val="es-ES"/>
        </w:rPr>
        <w:t>5</w:t>
      </w:r>
    </w:p>
    <w:p w14:paraId="5022CC62" w14:textId="3A7FCF84" w:rsidR="004D4BB8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ACCIÓN: </w:t>
      </w:r>
      <w:r w:rsidRPr="004467AD">
        <w:rPr>
          <w:b/>
          <w:bCs/>
          <w:i/>
          <w:iCs/>
          <w:lang w:val="es-ES"/>
        </w:rPr>
        <w:tab/>
      </w:r>
      <w:r w:rsidR="00AB4986">
        <w:rPr>
          <w:b/>
          <w:bCs/>
          <w:i/>
          <w:iCs/>
          <w:lang w:val="es-ES"/>
        </w:rPr>
        <w:t>LLAMAMIENTO EN GARANTÍA CON FINES DE REPETICIÓN</w:t>
      </w:r>
    </w:p>
    <w:p w14:paraId="401CECAB" w14:textId="00DE3AAC" w:rsidR="00C61262" w:rsidRDefault="004D4BB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ACTOR: </w:t>
      </w:r>
      <w:r w:rsidRPr="004467AD">
        <w:rPr>
          <w:b/>
          <w:bCs/>
          <w:i/>
          <w:iCs/>
          <w:lang w:val="es-ES"/>
        </w:rPr>
        <w:tab/>
      </w:r>
      <w:r w:rsidR="00AB4986">
        <w:rPr>
          <w:b/>
          <w:bCs/>
          <w:i/>
          <w:iCs/>
          <w:lang w:val="es-ES"/>
        </w:rPr>
        <w:t>ATC</w:t>
      </w:r>
    </w:p>
    <w:p w14:paraId="639236E0" w14:textId="77777777" w:rsidR="001E4288" w:rsidRDefault="001E428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</w:p>
    <w:p w14:paraId="2BDCD8C4" w14:textId="0E1B4AAF" w:rsidR="001E4288" w:rsidRDefault="001E428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  <w:lang w:val="es-ES"/>
        </w:rPr>
        <w:t>PRESUNTA RESPONSABLE: SAMARIS MAGNOLIA CEBALLOS GARCIA DORECTORA DE TRÁMITES ADMINSITRATIVOS URBANISTICOS PARA EL MOMENTO DE LOS HECHOS. ACTUALMENTE PROFESIONAL ESPECIALIZADA GRADO 27</w:t>
      </w:r>
    </w:p>
    <w:p w14:paraId="115BFF91" w14:textId="55FAD78C" w:rsidR="00BD6DC3" w:rsidRPr="00BD6DC3" w:rsidRDefault="00BD6DC3" w:rsidP="00AB4986">
      <w:pPr>
        <w:spacing w:after="0" w:line="240" w:lineRule="auto"/>
        <w:jc w:val="both"/>
      </w:pPr>
    </w:p>
    <w:p w14:paraId="1334225A" w14:textId="77777777" w:rsidR="00A76988" w:rsidRDefault="00A76988" w:rsidP="00BD6DC3">
      <w:pPr>
        <w:autoSpaceDE w:val="0"/>
        <w:autoSpaceDN w:val="0"/>
        <w:adjustRightInd w:val="0"/>
        <w:spacing w:after="0" w:line="240" w:lineRule="auto"/>
        <w:jc w:val="both"/>
      </w:pPr>
    </w:p>
    <w:p w14:paraId="05FC1DBA" w14:textId="60A6137D" w:rsidR="00192CD5" w:rsidRPr="00130831" w:rsidRDefault="00192CD5" w:rsidP="008F76B5">
      <w:pPr>
        <w:jc w:val="center"/>
        <w:rPr>
          <w:b/>
          <w:bCs/>
          <w:i/>
          <w:iCs/>
        </w:rPr>
      </w:pPr>
      <w:r w:rsidRPr="00130831">
        <w:rPr>
          <w:b/>
          <w:bCs/>
          <w:i/>
          <w:iCs/>
        </w:rPr>
        <w:t>HECHOS</w:t>
      </w:r>
    </w:p>
    <w:p w14:paraId="132BE789" w14:textId="77777777" w:rsidR="00AB4986" w:rsidRPr="00AB4986" w:rsidRDefault="00AB4986" w:rsidP="00AB4986">
      <w:pPr>
        <w:jc w:val="both"/>
      </w:pPr>
      <w:r w:rsidRPr="00AB4986">
        <w:t>El estudio busca determinar si funcionarios de la SDP actuaron con dolo o culpa grave al expedir:</w:t>
      </w:r>
    </w:p>
    <w:p w14:paraId="165E25CC" w14:textId="77777777" w:rsidR="00AB4986" w:rsidRPr="00AB4986" w:rsidRDefault="00AB4986" w:rsidP="00AB4986">
      <w:pPr>
        <w:numPr>
          <w:ilvl w:val="0"/>
          <w:numId w:val="30"/>
        </w:numPr>
        <w:jc w:val="both"/>
      </w:pPr>
      <w:r w:rsidRPr="00AB4986">
        <w:rPr>
          <w:b/>
          <w:bCs/>
        </w:rPr>
        <w:t>Resolución 600 de 2023</w:t>
      </w:r>
      <w:r w:rsidRPr="00AB4986">
        <w:t xml:space="preserve"> Niega la regularización de la estación radioeléctrica </w:t>
      </w:r>
      <w:r w:rsidRPr="00AB4986">
        <w:rPr>
          <w:b/>
          <w:bCs/>
        </w:rPr>
        <w:t>196231 – Cerros de Sotileza</w:t>
      </w:r>
      <w:r w:rsidRPr="00AB4986">
        <w:t>.</w:t>
      </w:r>
    </w:p>
    <w:p w14:paraId="34DCD156" w14:textId="77777777" w:rsidR="00AB4986" w:rsidRPr="00AB4986" w:rsidRDefault="00AB4986" w:rsidP="00AB4986">
      <w:pPr>
        <w:numPr>
          <w:ilvl w:val="0"/>
          <w:numId w:val="30"/>
        </w:numPr>
        <w:jc w:val="both"/>
      </w:pPr>
      <w:r w:rsidRPr="00AB4986">
        <w:rPr>
          <w:b/>
          <w:bCs/>
        </w:rPr>
        <w:t>Resolución 1744 de 2023</w:t>
      </w:r>
      <w:r w:rsidRPr="00AB4986">
        <w:t xml:space="preserve"> Resuelve recursos y mantiene la negativa.</w:t>
      </w:r>
    </w:p>
    <w:p w14:paraId="16579BFF" w14:textId="77777777" w:rsidR="00AB4986" w:rsidRPr="00AB4986" w:rsidRDefault="00AB4986" w:rsidP="00AB4986">
      <w:pPr>
        <w:jc w:val="both"/>
      </w:pPr>
      <w:r w:rsidRPr="00AB4986">
        <w:rPr>
          <w:b/>
          <w:bCs/>
        </w:rPr>
        <w:t>Contexto:</w:t>
      </w:r>
      <w:r w:rsidRPr="00AB4986">
        <w:t xml:space="preserve"> ATC solicitó regularizar una estación ya instalada. La SDP negó la solicitud por incumplimiento de requisitos y extemporaneidad en la presentación del inventario y la propuesta de regularización.</w:t>
      </w:r>
    </w:p>
    <w:p w14:paraId="56FE85A2" w14:textId="283EBEB7" w:rsidR="00130831" w:rsidRDefault="00130831" w:rsidP="00130831">
      <w:pPr>
        <w:pStyle w:val="jot-paragraph-element"/>
        <w:jc w:val="center"/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</w:pP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AN</w:t>
      </w:r>
      <w:r w:rsidRPr="00B20F41">
        <w:rPr>
          <w:rFonts w:asciiTheme="minorHAnsi" w:eastAsiaTheme="minorHAnsi" w:hAnsiTheme="minorHAnsi" w:cstheme="minorBidi" w:hint="eastAsia"/>
          <w:b/>
          <w:bCs/>
          <w:i/>
          <w:kern w:val="2"/>
          <w:lang w:val="es-CO" w:eastAsia="en-US"/>
          <w14:ligatures w14:val="standardContextual"/>
        </w:rPr>
        <w:t>Á</w:t>
      </w: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 xml:space="preserve">LISIS DE LA </w:t>
      </w:r>
      <w:r w:rsidR="001E4288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 xml:space="preserve">CONDUCTA DE LA FUNCIONARIA </w:t>
      </w:r>
    </w:p>
    <w:p w14:paraId="618640F9" w14:textId="77777777" w:rsidR="00141F81" w:rsidRPr="001E4288" w:rsidRDefault="00141F81" w:rsidP="00141F81">
      <w:pPr>
        <w:jc w:val="both"/>
      </w:pPr>
      <w:r w:rsidRPr="001E4288">
        <w:t>Conclusión preliminar de la entidad:</w:t>
      </w:r>
    </w:p>
    <w:p w14:paraId="76778112" w14:textId="77777777" w:rsidR="00141F81" w:rsidRPr="001E4288" w:rsidRDefault="00141F81" w:rsidP="00141F81">
      <w:pPr>
        <w:numPr>
          <w:ilvl w:val="0"/>
          <w:numId w:val="39"/>
        </w:numPr>
        <w:jc w:val="both"/>
      </w:pPr>
      <w:r w:rsidRPr="001E4288">
        <w:rPr>
          <w:b/>
          <w:bCs/>
        </w:rPr>
        <w:t>No se evidencia dolo ni culpa grave.</w:t>
      </w:r>
    </w:p>
    <w:p w14:paraId="619F8FF7" w14:textId="77777777" w:rsidR="00141F81" w:rsidRPr="001E4288" w:rsidRDefault="00141F81" w:rsidP="00141F81">
      <w:pPr>
        <w:numPr>
          <w:ilvl w:val="0"/>
          <w:numId w:val="39"/>
        </w:numPr>
        <w:jc w:val="both"/>
      </w:pPr>
      <w:r w:rsidRPr="001E4288">
        <w:t>Las decisiones se tomaron con soporte técnico y jurídico.</w:t>
      </w:r>
    </w:p>
    <w:p w14:paraId="4162DD75" w14:textId="77777777" w:rsidR="00141F81" w:rsidRDefault="00141F81" w:rsidP="00141F81">
      <w:pPr>
        <w:numPr>
          <w:ilvl w:val="0"/>
          <w:numId w:val="39"/>
        </w:numPr>
        <w:jc w:val="both"/>
      </w:pPr>
      <w:r w:rsidRPr="001E4288">
        <w:t>No se advierte actuación irregular que genere daño antijurídico.</w:t>
      </w:r>
    </w:p>
    <w:p w14:paraId="30808364" w14:textId="77777777" w:rsidR="00141F81" w:rsidRPr="001E4288" w:rsidRDefault="00141F81" w:rsidP="00141F81">
      <w:pPr>
        <w:jc w:val="both"/>
      </w:pPr>
    </w:p>
    <w:p w14:paraId="08D6AC78" w14:textId="15BAA6CE" w:rsidR="00141F81" w:rsidRPr="001E4288" w:rsidRDefault="00141F81" w:rsidP="00141F81">
      <w:pPr>
        <w:jc w:val="center"/>
        <w:rPr>
          <w:b/>
          <w:bCs/>
          <w:i/>
        </w:rPr>
      </w:pPr>
      <w:r w:rsidRPr="001E4288">
        <w:rPr>
          <w:b/>
          <w:bCs/>
          <w:i/>
        </w:rPr>
        <w:t>ANÁLISIS DEL ACERVO PROBATORIO</w:t>
      </w:r>
    </w:p>
    <w:p w14:paraId="2EA33EB4" w14:textId="77777777" w:rsidR="00141F81" w:rsidRDefault="00141F81" w:rsidP="00141F81">
      <w:pPr>
        <w:jc w:val="both"/>
      </w:pPr>
      <w:r w:rsidRPr="001E4288">
        <w:t>ATC alega:</w:t>
      </w:r>
    </w:p>
    <w:p w14:paraId="0342D35F" w14:textId="77777777" w:rsidR="00141F81" w:rsidRPr="001E4288" w:rsidRDefault="00141F81" w:rsidP="00141F81">
      <w:pPr>
        <w:numPr>
          <w:ilvl w:val="0"/>
          <w:numId w:val="40"/>
        </w:numPr>
        <w:jc w:val="both"/>
      </w:pPr>
      <w:r w:rsidRPr="001E4288">
        <w:rPr>
          <w:b/>
          <w:bCs/>
        </w:rPr>
        <w:t>Infracción de normas</w:t>
      </w:r>
      <w:r w:rsidRPr="001E4288">
        <w:t xml:space="preserve"> (arts. 84 y 85 CPACA, art. 193 Ley 1753/2015).</w:t>
      </w:r>
    </w:p>
    <w:p w14:paraId="35B38DEC" w14:textId="77777777" w:rsidR="00141F81" w:rsidRPr="001E4288" w:rsidRDefault="00141F81" w:rsidP="00141F81">
      <w:pPr>
        <w:numPr>
          <w:ilvl w:val="0"/>
          <w:numId w:val="40"/>
        </w:numPr>
        <w:jc w:val="both"/>
      </w:pPr>
      <w:r w:rsidRPr="001E4288">
        <w:rPr>
          <w:b/>
          <w:bCs/>
        </w:rPr>
        <w:t>Falta de competencia</w:t>
      </w:r>
      <w:r w:rsidRPr="001E4288">
        <w:t>.</w:t>
      </w:r>
    </w:p>
    <w:p w14:paraId="4458693C" w14:textId="77777777" w:rsidR="00141F81" w:rsidRPr="001E4288" w:rsidRDefault="00141F81" w:rsidP="00141F81">
      <w:pPr>
        <w:numPr>
          <w:ilvl w:val="0"/>
          <w:numId w:val="40"/>
        </w:numPr>
        <w:jc w:val="both"/>
      </w:pPr>
      <w:r w:rsidRPr="001E4288">
        <w:rPr>
          <w:b/>
          <w:bCs/>
        </w:rPr>
        <w:t>Falsa motivación</w:t>
      </w:r>
      <w:r w:rsidRPr="001E4288">
        <w:t>.</w:t>
      </w:r>
    </w:p>
    <w:p w14:paraId="0EC9ECC1" w14:textId="77777777" w:rsidR="00141F81" w:rsidRPr="001E4288" w:rsidRDefault="00141F81" w:rsidP="00141F81">
      <w:pPr>
        <w:jc w:val="both"/>
      </w:pPr>
      <w:r w:rsidRPr="001E4288">
        <w:t>La SDP responde que:</w:t>
      </w:r>
    </w:p>
    <w:p w14:paraId="738C664D" w14:textId="77777777" w:rsidR="00141F81" w:rsidRPr="001E4288" w:rsidRDefault="00141F81" w:rsidP="00141F81">
      <w:pPr>
        <w:numPr>
          <w:ilvl w:val="0"/>
          <w:numId w:val="41"/>
        </w:numPr>
        <w:jc w:val="both"/>
      </w:pPr>
      <w:r w:rsidRPr="001E4288">
        <w:lastRenderedPageBreak/>
        <w:t xml:space="preserve">El </w:t>
      </w:r>
      <w:r w:rsidRPr="001E4288">
        <w:rPr>
          <w:b/>
          <w:bCs/>
        </w:rPr>
        <w:t>silencio administrativo positivo (SAP)</w:t>
      </w:r>
      <w:r w:rsidRPr="001E4288">
        <w:t xml:space="preserve"> </w:t>
      </w:r>
      <w:r w:rsidRPr="001E4288">
        <w:rPr>
          <w:b/>
          <w:bCs/>
        </w:rPr>
        <w:t>no aplica</w:t>
      </w:r>
      <w:r w:rsidRPr="001E4288">
        <w:t xml:space="preserve"> para trámites de </w:t>
      </w:r>
      <w:r w:rsidRPr="001E4288">
        <w:rPr>
          <w:b/>
          <w:bCs/>
        </w:rPr>
        <w:t>regularización</w:t>
      </w:r>
      <w:r w:rsidRPr="001E4288">
        <w:t xml:space="preserve">, solo para </w:t>
      </w:r>
      <w:r w:rsidRPr="001E4288">
        <w:rPr>
          <w:b/>
          <w:bCs/>
        </w:rPr>
        <w:t>permisos de instalación</w:t>
      </w:r>
      <w:r w:rsidRPr="001E4288">
        <w:t>.</w:t>
      </w:r>
    </w:p>
    <w:p w14:paraId="6C3D8F08" w14:textId="77777777" w:rsidR="00141F81" w:rsidRPr="001E4288" w:rsidRDefault="00141F81" w:rsidP="00141F81">
      <w:pPr>
        <w:numPr>
          <w:ilvl w:val="0"/>
          <w:numId w:val="41"/>
        </w:numPr>
        <w:jc w:val="both"/>
      </w:pPr>
      <w:r w:rsidRPr="001E4288">
        <w:t xml:space="preserve">La solicitud de ATC fue </w:t>
      </w:r>
      <w:r w:rsidRPr="001E4288">
        <w:rPr>
          <w:b/>
          <w:bCs/>
        </w:rPr>
        <w:t>extemporánea</w:t>
      </w:r>
      <w:r w:rsidRPr="001E4288">
        <w:t xml:space="preserve"> y no cumplió los requisitos del </w:t>
      </w:r>
      <w:r w:rsidRPr="001E4288">
        <w:rPr>
          <w:b/>
          <w:bCs/>
        </w:rPr>
        <w:t>Decreto Distrital 397 de 2017</w:t>
      </w:r>
      <w:r w:rsidRPr="001E4288">
        <w:t>.</w:t>
      </w:r>
    </w:p>
    <w:p w14:paraId="10A517E0" w14:textId="77777777" w:rsidR="00141F81" w:rsidRPr="001E4288" w:rsidRDefault="00141F81" w:rsidP="00141F81">
      <w:pPr>
        <w:numPr>
          <w:ilvl w:val="0"/>
          <w:numId w:val="41"/>
        </w:numPr>
        <w:jc w:val="both"/>
      </w:pPr>
      <w:r w:rsidRPr="001E4288">
        <w:t>La regularización no equivale a una licencia.</w:t>
      </w:r>
    </w:p>
    <w:p w14:paraId="2891AA7E" w14:textId="77777777" w:rsidR="00141F81" w:rsidRPr="001E4288" w:rsidRDefault="00141F81" w:rsidP="00141F81">
      <w:pPr>
        <w:numPr>
          <w:ilvl w:val="0"/>
          <w:numId w:val="41"/>
        </w:numPr>
        <w:jc w:val="both"/>
      </w:pPr>
      <w:r w:rsidRPr="001E4288">
        <w:t xml:space="preserve">La CRC (Resolución 7680 de 2025) y decisiones judiciales recientes </w:t>
      </w:r>
      <w:r w:rsidRPr="001E4288">
        <w:rPr>
          <w:b/>
          <w:bCs/>
        </w:rPr>
        <w:t>respaldan la posición de la SDP</w:t>
      </w:r>
      <w:r w:rsidRPr="001E4288">
        <w:t>.</w:t>
      </w:r>
    </w:p>
    <w:p w14:paraId="01C2F5E0" w14:textId="2A7156E2" w:rsidR="00130831" w:rsidRPr="007C6885" w:rsidRDefault="00130831" w:rsidP="00130831">
      <w:pPr>
        <w:jc w:val="center"/>
        <w:rPr>
          <w:b/>
          <w:bCs/>
          <w:i/>
          <w:iCs/>
        </w:rPr>
      </w:pPr>
      <w:r w:rsidRPr="007C6885">
        <w:rPr>
          <w:b/>
          <w:bCs/>
          <w:i/>
          <w:iCs/>
        </w:rPr>
        <w:t>RECOMENDACIÓN</w:t>
      </w:r>
    </w:p>
    <w:p w14:paraId="3E3FFAE2" w14:textId="4A8DCFFD" w:rsidR="00D81E3F" w:rsidRDefault="00141F81" w:rsidP="00D81E3F">
      <w:pPr>
        <w:jc w:val="both"/>
      </w:pPr>
      <w:r w:rsidRPr="00141F81">
        <w:t>NO LLAMAR EN GARANTÍA, a ningún funcionario de esta entidad,</w:t>
      </w:r>
    </w:p>
    <w:p w14:paraId="7F154390" w14:textId="378874F6" w:rsidR="008163B8" w:rsidRPr="008163B8" w:rsidRDefault="00130831" w:rsidP="00D81E3F">
      <w:pPr>
        <w:jc w:val="center"/>
        <w:rPr>
          <w:b/>
          <w:i/>
        </w:rPr>
      </w:pPr>
      <w:r>
        <w:rPr>
          <w:b/>
          <w:i/>
        </w:rPr>
        <w:t>S</w:t>
      </w:r>
      <w:r w:rsidR="008163B8" w:rsidRPr="008163B8">
        <w:rPr>
          <w:b/>
          <w:i/>
        </w:rPr>
        <w:t>GI</w:t>
      </w:r>
    </w:p>
    <w:p w14:paraId="0F01F0A5" w14:textId="5C02DBF1" w:rsidR="001E4288" w:rsidRPr="001E4288" w:rsidRDefault="00117562" w:rsidP="00141F81">
      <w:pPr>
        <w:jc w:val="both"/>
      </w:pPr>
      <w:r>
        <w:t>Acoger la recomendación de la apoderada</w:t>
      </w:r>
    </w:p>
    <w:p w14:paraId="364DC7D2" w14:textId="2CF0350A" w:rsidR="00BD6DC3" w:rsidRDefault="00BD6DC3" w:rsidP="001E4288">
      <w:pPr>
        <w:jc w:val="both"/>
      </w:pPr>
    </w:p>
    <w:sectPr w:rsidR="00BD6D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24ED"/>
    <w:multiLevelType w:val="multilevel"/>
    <w:tmpl w:val="C774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5150E"/>
    <w:multiLevelType w:val="multilevel"/>
    <w:tmpl w:val="DE6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75D3A"/>
    <w:multiLevelType w:val="multilevel"/>
    <w:tmpl w:val="6B48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B86A04"/>
    <w:multiLevelType w:val="multilevel"/>
    <w:tmpl w:val="F8C4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B3389"/>
    <w:multiLevelType w:val="multilevel"/>
    <w:tmpl w:val="8B12C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706B4C"/>
    <w:multiLevelType w:val="multilevel"/>
    <w:tmpl w:val="19DA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C7D59"/>
    <w:multiLevelType w:val="multilevel"/>
    <w:tmpl w:val="286A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A137B0"/>
    <w:multiLevelType w:val="multilevel"/>
    <w:tmpl w:val="144C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C37CC"/>
    <w:multiLevelType w:val="multilevel"/>
    <w:tmpl w:val="83D2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45DEE"/>
    <w:multiLevelType w:val="multilevel"/>
    <w:tmpl w:val="5FDE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E271BA"/>
    <w:multiLevelType w:val="multilevel"/>
    <w:tmpl w:val="583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F243EE"/>
    <w:multiLevelType w:val="multilevel"/>
    <w:tmpl w:val="A60E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5A0FCB"/>
    <w:multiLevelType w:val="multilevel"/>
    <w:tmpl w:val="1206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320B0"/>
    <w:multiLevelType w:val="multilevel"/>
    <w:tmpl w:val="58DC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A871C5"/>
    <w:multiLevelType w:val="multilevel"/>
    <w:tmpl w:val="A36C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DC3C47"/>
    <w:multiLevelType w:val="multilevel"/>
    <w:tmpl w:val="5B12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0C462D"/>
    <w:multiLevelType w:val="multilevel"/>
    <w:tmpl w:val="C9EE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5A6A0F"/>
    <w:multiLevelType w:val="multilevel"/>
    <w:tmpl w:val="41F2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916C39"/>
    <w:multiLevelType w:val="multilevel"/>
    <w:tmpl w:val="40CE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98264F"/>
    <w:multiLevelType w:val="multilevel"/>
    <w:tmpl w:val="A948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1C7887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DC37AF"/>
    <w:multiLevelType w:val="multilevel"/>
    <w:tmpl w:val="F126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8939B2"/>
    <w:multiLevelType w:val="multilevel"/>
    <w:tmpl w:val="513C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5E08F6"/>
    <w:multiLevelType w:val="multilevel"/>
    <w:tmpl w:val="0CE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BA3B6F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353FA4"/>
    <w:multiLevelType w:val="multilevel"/>
    <w:tmpl w:val="6E0E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5D3C21"/>
    <w:multiLevelType w:val="multilevel"/>
    <w:tmpl w:val="F450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836809"/>
    <w:multiLevelType w:val="multilevel"/>
    <w:tmpl w:val="DA98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B76D25"/>
    <w:multiLevelType w:val="hybridMultilevel"/>
    <w:tmpl w:val="22487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F190F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0B76AE"/>
    <w:multiLevelType w:val="multilevel"/>
    <w:tmpl w:val="81B2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8D63AB"/>
    <w:multiLevelType w:val="multilevel"/>
    <w:tmpl w:val="E696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D60A43"/>
    <w:multiLevelType w:val="multilevel"/>
    <w:tmpl w:val="CE82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08441F"/>
    <w:multiLevelType w:val="multilevel"/>
    <w:tmpl w:val="4426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6830"/>
    <w:multiLevelType w:val="multilevel"/>
    <w:tmpl w:val="B8AE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22643E"/>
    <w:multiLevelType w:val="multilevel"/>
    <w:tmpl w:val="E9F4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E0787E"/>
    <w:multiLevelType w:val="multilevel"/>
    <w:tmpl w:val="AADE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7F2529"/>
    <w:multiLevelType w:val="multilevel"/>
    <w:tmpl w:val="97D0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213BA1"/>
    <w:multiLevelType w:val="multilevel"/>
    <w:tmpl w:val="C01A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7A3BCC"/>
    <w:multiLevelType w:val="multilevel"/>
    <w:tmpl w:val="71F6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9B7059"/>
    <w:multiLevelType w:val="multilevel"/>
    <w:tmpl w:val="8DA2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E01943"/>
    <w:multiLevelType w:val="multilevel"/>
    <w:tmpl w:val="993A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918021">
    <w:abstractNumId w:val="28"/>
  </w:num>
  <w:num w:numId="2" w16cid:durableId="1379546703">
    <w:abstractNumId w:val="12"/>
  </w:num>
  <w:num w:numId="3" w16cid:durableId="1417556303">
    <w:abstractNumId w:val="32"/>
  </w:num>
  <w:num w:numId="4" w16cid:durableId="2080059758">
    <w:abstractNumId w:val="39"/>
  </w:num>
  <w:num w:numId="5" w16cid:durableId="1586845452">
    <w:abstractNumId w:val="10"/>
  </w:num>
  <w:num w:numId="6" w16cid:durableId="230241426">
    <w:abstractNumId w:val="33"/>
  </w:num>
  <w:num w:numId="7" w16cid:durableId="2115127670">
    <w:abstractNumId w:val="5"/>
  </w:num>
  <w:num w:numId="8" w16cid:durableId="1607687567">
    <w:abstractNumId w:val="13"/>
  </w:num>
  <w:num w:numId="9" w16cid:durableId="2007827985">
    <w:abstractNumId w:val="6"/>
  </w:num>
  <w:num w:numId="10" w16cid:durableId="1572738425">
    <w:abstractNumId w:val="41"/>
  </w:num>
  <w:num w:numId="11" w16cid:durableId="603073334">
    <w:abstractNumId w:val="18"/>
  </w:num>
  <w:num w:numId="12" w16cid:durableId="764501641">
    <w:abstractNumId w:val="37"/>
  </w:num>
  <w:num w:numId="13" w16cid:durableId="1590848734">
    <w:abstractNumId w:val="30"/>
  </w:num>
  <w:num w:numId="14" w16cid:durableId="1782801795">
    <w:abstractNumId w:val="9"/>
  </w:num>
  <w:num w:numId="15" w16cid:durableId="1126771663">
    <w:abstractNumId w:val="23"/>
  </w:num>
  <w:num w:numId="16" w16cid:durableId="548612830">
    <w:abstractNumId w:val="3"/>
  </w:num>
  <w:num w:numId="17" w16cid:durableId="254099888">
    <w:abstractNumId w:val="35"/>
  </w:num>
  <w:num w:numId="18" w16cid:durableId="1532843275">
    <w:abstractNumId w:val="14"/>
  </w:num>
  <w:num w:numId="19" w16cid:durableId="1290819959">
    <w:abstractNumId w:val="26"/>
  </w:num>
  <w:num w:numId="20" w16cid:durableId="916405525">
    <w:abstractNumId w:val="31"/>
  </w:num>
  <w:num w:numId="21" w16cid:durableId="1114787766">
    <w:abstractNumId w:val="4"/>
  </w:num>
  <w:num w:numId="22" w16cid:durableId="1044066106">
    <w:abstractNumId w:val="25"/>
  </w:num>
  <w:num w:numId="23" w16cid:durableId="1277366053">
    <w:abstractNumId w:val="40"/>
  </w:num>
  <w:num w:numId="24" w16cid:durableId="343361230">
    <w:abstractNumId w:val="22"/>
  </w:num>
  <w:num w:numId="25" w16cid:durableId="142623589">
    <w:abstractNumId w:val="11"/>
  </w:num>
  <w:num w:numId="26" w16cid:durableId="822622065">
    <w:abstractNumId w:val="15"/>
  </w:num>
  <w:num w:numId="27" w16cid:durableId="607860056">
    <w:abstractNumId w:val="16"/>
  </w:num>
  <w:num w:numId="28" w16cid:durableId="1882085392">
    <w:abstractNumId w:val="27"/>
  </w:num>
  <w:num w:numId="29" w16cid:durableId="190608860">
    <w:abstractNumId w:val="17"/>
  </w:num>
  <w:num w:numId="30" w16cid:durableId="2080013226">
    <w:abstractNumId w:val="24"/>
  </w:num>
  <w:num w:numId="31" w16cid:durableId="866871747">
    <w:abstractNumId w:val="38"/>
  </w:num>
  <w:num w:numId="32" w16cid:durableId="1832715423">
    <w:abstractNumId w:val="7"/>
  </w:num>
  <w:num w:numId="33" w16cid:durableId="1727142413">
    <w:abstractNumId w:val="0"/>
  </w:num>
  <w:num w:numId="34" w16cid:durableId="1595362107">
    <w:abstractNumId w:val="8"/>
  </w:num>
  <w:num w:numId="35" w16cid:durableId="454058165">
    <w:abstractNumId w:val="20"/>
  </w:num>
  <w:num w:numId="36" w16cid:durableId="1658797653">
    <w:abstractNumId w:val="1"/>
  </w:num>
  <w:num w:numId="37" w16cid:durableId="860242954">
    <w:abstractNumId w:val="2"/>
  </w:num>
  <w:num w:numId="38" w16cid:durableId="1415055521">
    <w:abstractNumId w:val="34"/>
  </w:num>
  <w:num w:numId="39" w16cid:durableId="1129275196">
    <w:abstractNumId w:val="21"/>
  </w:num>
  <w:num w:numId="40" w16cid:durableId="473526388">
    <w:abstractNumId w:val="29"/>
  </w:num>
  <w:num w:numId="41" w16cid:durableId="1416517461">
    <w:abstractNumId w:val="36"/>
  </w:num>
  <w:num w:numId="42" w16cid:durableId="5000048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B8"/>
    <w:rsid w:val="000247E4"/>
    <w:rsid w:val="00026AD4"/>
    <w:rsid w:val="000730A8"/>
    <w:rsid w:val="00077C51"/>
    <w:rsid w:val="000B1B0A"/>
    <w:rsid w:val="000C55E9"/>
    <w:rsid w:val="001046BB"/>
    <w:rsid w:val="00117562"/>
    <w:rsid w:val="00130831"/>
    <w:rsid w:val="00141F81"/>
    <w:rsid w:val="0014202D"/>
    <w:rsid w:val="001447D0"/>
    <w:rsid w:val="00176074"/>
    <w:rsid w:val="00192CD5"/>
    <w:rsid w:val="001C5EE7"/>
    <w:rsid w:val="001E4288"/>
    <w:rsid w:val="002274B3"/>
    <w:rsid w:val="00234E31"/>
    <w:rsid w:val="00235B6A"/>
    <w:rsid w:val="002639D4"/>
    <w:rsid w:val="00280415"/>
    <w:rsid w:val="002A681B"/>
    <w:rsid w:val="002D5A51"/>
    <w:rsid w:val="003676D8"/>
    <w:rsid w:val="003740D0"/>
    <w:rsid w:val="003E42C1"/>
    <w:rsid w:val="003F4761"/>
    <w:rsid w:val="003F67A3"/>
    <w:rsid w:val="003F6FB3"/>
    <w:rsid w:val="00411D1A"/>
    <w:rsid w:val="004467AD"/>
    <w:rsid w:val="0045162E"/>
    <w:rsid w:val="00464BF8"/>
    <w:rsid w:val="004809AF"/>
    <w:rsid w:val="004D4BB8"/>
    <w:rsid w:val="00506E72"/>
    <w:rsid w:val="005461F4"/>
    <w:rsid w:val="00551DB3"/>
    <w:rsid w:val="005704B7"/>
    <w:rsid w:val="005A0383"/>
    <w:rsid w:val="005B7470"/>
    <w:rsid w:val="005D6E94"/>
    <w:rsid w:val="0062249A"/>
    <w:rsid w:val="00647338"/>
    <w:rsid w:val="0065682E"/>
    <w:rsid w:val="00695917"/>
    <w:rsid w:val="006960DC"/>
    <w:rsid w:val="006A6D64"/>
    <w:rsid w:val="006C5A24"/>
    <w:rsid w:val="006E49B2"/>
    <w:rsid w:val="007336DE"/>
    <w:rsid w:val="007B3E23"/>
    <w:rsid w:val="007C6885"/>
    <w:rsid w:val="007F6FDF"/>
    <w:rsid w:val="008163B8"/>
    <w:rsid w:val="00823470"/>
    <w:rsid w:val="00857561"/>
    <w:rsid w:val="00872609"/>
    <w:rsid w:val="00872C7F"/>
    <w:rsid w:val="008862A8"/>
    <w:rsid w:val="008F1787"/>
    <w:rsid w:val="008F76B5"/>
    <w:rsid w:val="00953F3B"/>
    <w:rsid w:val="009679C8"/>
    <w:rsid w:val="00987971"/>
    <w:rsid w:val="00991C52"/>
    <w:rsid w:val="009B6A45"/>
    <w:rsid w:val="009C2907"/>
    <w:rsid w:val="009C4750"/>
    <w:rsid w:val="009D0B2F"/>
    <w:rsid w:val="00A14272"/>
    <w:rsid w:val="00A42DB6"/>
    <w:rsid w:val="00A76988"/>
    <w:rsid w:val="00A83730"/>
    <w:rsid w:val="00A939BE"/>
    <w:rsid w:val="00AB4986"/>
    <w:rsid w:val="00AC069B"/>
    <w:rsid w:val="00AD29B0"/>
    <w:rsid w:val="00B03914"/>
    <w:rsid w:val="00B11055"/>
    <w:rsid w:val="00B20F41"/>
    <w:rsid w:val="00B44A81"/>
    <w:rsid w:val="00B47CE2"/>
    <w:rsid w:val="00B60431"/>
    <w:rsid w:val="00B91CF0"/>
    <w:rsid w:val="00BD6DC3"/>
    <w:rsid w:val="00C04EE2"/>
    <w:rsid w:val="00C2618C"/>
    <w:rsid w:val="00C61262"/>
    <w:rsid w:val="00C741D5"/>
    <w:rsid w:val="00C750AA"/>
    <w:rsid w:val="00C87FE8"/>
    <w:rsid w:val="00CA22B2"/>
    <w:rsid w:val="00CB0C45"/>
    <w:rsid w:val="00CB0C69"/>
    <w:rsid w:val="00CC20FF"/>
    <w:rsid w:val="00CD70EE"/>
    <w:rsid w:val="00D458E7"/>
    <w:rsid w:val="00D81E3F"/>
    <w:rsid w:val="00D84D0D"/>
    <w:rsid w:val="00E0705E"/>
    <w:rsid w:val="00E246DA"/>
    <w:rsid w:val="00E41587"/>
    <w:rsid w:val="00E5351C"/>
    <w:rsid w:val="00EA30C5"/>
    <w:rsid w:val="00ED69EA"/>
    <w:rsid w:val="00EF3FDE"/>
    <w:rsid w:val="00F20577"/>
    <w:rsid w:val="00F31195"/>
    <w:rsid w:val="00F32A12"/>
    <w:rsid w:val="00F64F41"/>
    <w:rsid w:val="00F81F09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EB93"/>
  <w15:chartTrackingRefBased/>
  <w15:docId w15:val="{A87F431B-25D3-4212-8861-076F1A15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4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B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4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4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4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4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4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BB8"/>
    <w:rPr>
      <w:b/>
      <w:bCs/>
      <w:smallCaps/>
      <w:color w:val="0F4761" w:themeColor="accent1" w:themeShade="BF"/>
      <w:spacing w:val="5"/>
    </w:rPr>
  </w:style>
  <w:style w:type="paragraph" w:customStyle="1" w:styleId="jot-paragraph-element">
    <w:name w:val="jot-paragraph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character" w:styleId="Fuerte">
    <w:name w:val="Strong"/>
    <w:basedOn w:val="Fuentedeprrafopredeter"/>
    <w:uiPriority w:val="22"/>
    <w:qFormat/>
    <w:rsid w:val="00F32A12"/>
    <w:rPr>
      <w:b/>
      <w:bCs/>
    </w:rPr>
  </w:style>
  <w:style w:type="paragraph" w:customStyle="1" w:styleId="jot-list-item-element">
    <w:name w:val="jot-list-item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C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8f171cfba0724832de785a5f855dd3bd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90167b9e46d986e68f08b33ba976a4fb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Props1.xml><?xml version="1.0" encoding="utf-8"?>
<ds:datastoreItem xmlns:ds="http://schemas.openxmlformats.org/officeDocument/2006/customXml" ds:itemID="{19C0C08D-6B0F-4E4D-887B-844D47F8A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1506F-9E32-451D-B837-73DBFF0A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587FF-56A1-40BE-A5B5-139F5DBD88E0}">
  <ds:schemaRefs>
    <ds:schemaRef ds:uri="http://schemas.microsoft.com/office/2006/metadata/properties"/>
    <ds:schemaRef ds:uri="http://schemas.microsoft.com/office/infopath/2007/PartnerControls"/>
    <ds:schemaRef ds:uri="e6509d10-09f4-40df-aeb9-f16fbe2adc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242</Words>
  <Characters>1404</Characters>
  <Application>Microsoft Office Word</Application>
  <DocSecurity>0</DocSecurity>
  <Lines>48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Andres Jaramillo Ramirez</dc:creator>
  <cp:keywords/>
  <dc:description/>
  <cp:lastModifiedBy>Claudia Ramírez</cp:lastModifiedBy>
  <cp:revision>3</cp:revision>
  <dcterms:created xsi:type="dcterms:W3CDTF">2026-05-28T02:15:00Z</dcterms:created>
  <dcterms:modified xsi:type="dcterms:W3CDTF">2026-05-28T02:40:00Z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0x010100AAD972FC6D15F94588703F0D5700E608</vt:lpwstr>
  </property>
</Properties>
</file>